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Mutual Non-Disclosure Agreement</w:t>
      </w:r>
    </w:p>
    <w:p>
      <w:pPr>
        <w:spacing w:after="220"/>
        <w:jc w:val="center"/>
      </w:pPr>
      <w:r>
        <w:rPr>
          <w:i/>
          <w:iCs/>
          <w:color w:val="5B6B80"/>
          <w:sz w:val="20"/>
          <w:szCs w:val="20"/>
        </w:rPr>
        <w:t xml:space="preserve">Dr. Nolyn Johnson LLC</w:t>
      </w:r>
    </w:p>
    <w:p>
      <w:pPr>
        <w:spacing w:after="130"/>
      </w:pPr>
      <w:r>
        <w:t xml:space="preserve">This Mutual Non-Disclosure Agreement (the “Agreement”) is entered into as of [EFFECTIVE DATE] between </w:t>
      </w:r>
      <w:r>
        <w:rPr>
          <w:b/>
          <w:bCs/>
        </w:rPr>
        <w:t xml:space="preserve">Dr. Nolyn Johnson LLC</w:t>
      </w:r>
      <w:r>
        <w:t xml:space="preserve">, a Tennessee limited liability company, 5865 Ridgeway Center Parkway, Suite 300, Memphis, TN 38120, and </w:t>
      </w:r>
      <w:r>
        <w:rPr>
          <w:b/>
          <w:bCs/>
        </w:rPr>
        <w:t xml:space="preserve">[OTHER PARTY]</w:t>
      </w:r>
      <w:r>
        <w:t xml:space="preserve">, [ENTITY TYPE/ADDRESS]. Each Party may disclose or receive Confidential Information; each is a “Party” and together the “Parties.”</w:t>
      </w:r>
    </w:p>
    <w:p>
      <w:pPr>
        <w:pStyle w:val="Heading2"/>
      </w:pPr>
      <w:r>
        <w:t xml:space="preserve">1. Purpose</w:t>
      </w:r>
    </w:p>
    <w:p>
      <w:pPr>
        <w:spacing w:after="130"/>
      </w:pPr>
      <w:r>
        <w:t xml:space="preserve">The Parties wish to explore a potential business relationship (the “Purpose”) and, in connection with it, may disclose certain confidential and proprietary information.</w:t>
      </w:r>
    </w:p>
    <w:p>
      <w:pPr>
        <w:pStyle w:val="Heading2"/>
      </w:pPr>
      <w:r>
        <w:t xml:space="preserve">2. Confidential Information</w:t>
      </w:r>
    </w:p>
    <w:p>
      <w:pPr>
        <w:spacing w:after="130"/>
      </w:pPr>
      <w:r>
        <w:t xml:space="preserve">“Confidential Information” means non-public information disclosed by a Party (“Discloser”) to the other (“Recipient”), whether oral, written, or electronic, that is marked or reasonably understood to be confidential, including the Platform, decision logic, scoring methodologies, prompts, knowledge base, source code, business and pricing information, customer information, and assessment data.</w:t>
      </w:r>
    </w:p>
    <w:p>
      <w:pPr>
        <w:pStyle w:val="Heading2"/>
      </w:pPr>
      <w:r>
        <w:t xml:space="preserve">3. Exclusions</w:t>
      </w:r>
    </w:p>
    <w:p>
      <w:pPr>
        <w:spacing w:after="130"/>
      </w:pPr>
      <w:r>
        <w:t xml:space="preserve">Confidential Information does not include information that: (a) is or becomes public through no fault of Recipient; (b) was known to Recipient without obligation of confidence before disclosure; (c) is rightfully received from a third party without restriction; or (d) is independently developed without use of the Confidential Information.</w:t>
      </w:r>
    </w:p>
    <w:p>
      <w:pPr>
        <w:pStyle w:val="Heading2"/>
      </w:pPr>
      <w:r>
        <w:t xml:space="preserve">4. Obligations</w:t>
      </w:r>
    </w:p>
    <w:p>
      <w:pPr>
        <w:spacing w:after="130"/>
      </w:pPr>
      <w:r>
        <w:t xml:space="preserve">Recipient will: use Confidential Information solely for the Purpose; protect it with at least reasonable care and no less than it protects its own similar information; and disclose it only to its personnel and advisors with a need to know who are bound by confidentiality obligations at least as protective as these. Recipient will not disclose or use Confidential Information for any other purpose, including to develop a competing product.</w:t>
      </w:r>
    </w:p>
    <w:p>
      <w:pPr>
        <w:pStyle w:val="Heading2"/>
      </w:pPr>
      <w:r>
        <w:t xml:space="preserve">5. Compelled Disclosure</w:t>
      </w:r>
    </w:p>
    <w:p>
      <w:pPr>
        <w:spacing w:after="130"/>
      </w:pPr>
      <w:r>
        <w:t xml:space="preserve">Recipient may disclose Confidential Information if legally compelled, provided it gives prompt notice (where lawful) and reasonable cooperation so Discloser may seek protection.</w:t>
      </w:r>
    </w:p>
    <w:p>
      <w:pPr>
        <w:pStyle w:val="Heading2"/>
      </w:pPr>
      <w:r>
        <w:t xml:space="preserve">6. No License; No Warranty</w:t>
      </w:r>
    </w:p>
    <w:p>
      <w:pPr>
        <w:spacing w:after="130"/>
      </w:pPr>
      <w:r>
        <w:t xml:space="preserve">No license or ownership right is granted by disclosure. Confidential Information is provided “as is,” without warranty. All Confidential Information remains the property of the Discloser.</w:t>
      </w:r>
    </w:p>
    <w:p>
      <w:pPr>
        <w:pStyle w:val="Heading2"/>
      </w:pPr>
      <w:r>
        <w:t xml:space="preserve">7. Term &amp; Return</w:t>
      </w:r>
    </w:p>
    <w:p>
      <w:pPr>
        <w:spacing w:after="130"/>
      </w:pPr>
      <w:r>
        <w:t xml:space="preserve">This Agreement applies to disclosures made during [2] years from the Effective Date; confidentiality obligations survive for [3] years after disclosure (and, for trade secrets, for as long as they remain trade secrets under law). Upon request, Recipient will return or destroy Confidential Information and certify destruction.</w:t>
      </w:r>
    </w:p>
    <w:p>
      <w:pPr>
        <w:pStyle w:val="Heading2"/>
      </w:pPr>
      <w:r>
        <w:t xml:space="preserve">8. Remedies</w:t>
      </w:r>
    </w:p>
    <w:p>
      <w:pPr>
        <w:spacing w:after="130"/>
      </w:pPr>
      <w:r>
        <w:t xml:space="preserve">Unauthorized disclosure may cause irreparable harm for which monetary damages are inadequate; Discloser is entitled to seek injunctive relief in addition to other remedies, without posting bond where permitted.</w:t>
      </w:r>
    </w:p>
    <w:p>
      <w:pPr>
        <w:pStyle w:val="Heading2"/>
      </w:pPr>
      <w:r>
        <w:t xml:space="preserve">9. Governing Law</w:t>
      </w:r>
    </w:p>
    <w:p>
      <w:pPr>
        <w:spacing w:after="130"/>
      </w:pPr>
      <w:r>
        <w:t xml:space="preserve">This Agreement is governed by the laws of the State of Tennessee, without regard to conflict-of-laws rules, with exclusive venue in the state and federal courts of Shelby County, Tennessee.</w:t>
      </w:r>
    </w:p>
    <w:p>
      <w:pPr>
        <w:pStyle w:val="Heading2"/>
      </w:pPr>
      <w:r>
        <w:t xml:space="preserve">10. General</w:t>
      </w:r>
    </w:p>
    <w:p>
      <w:pPr>
        <w:spacing w:after="130"/>
      </w:pPr>
      <w:r>
        <w:t xml:space="preserve">This Agreement is the entire understanding regarding its subject matter, may be amended only in writing signed by both Parties, and does not obligate either Party to proceed with any transaction.</w:t>
      </w:r>
    </w:p>
    <w:p>
      <w:pPr>
        <w:spacing w:after="160"/>
      </w:pPr>
      <w:r>
        <w:t xml:space="preserve"/>
      </w:r>
    </w:p>
    <w:p>
      <w:pPr>
        <w:spacing w:after="130"/>
      </w:pPr>
      <w:r>
        <w:rPr>
          <w:b/>
          <w:bCs/>
        </w:rPr>
        <w:t xml:space="preserve">IN WITNESS WHEREOF, the Parties execute this Agreement as of the Effective Date.</w:t>
      </w:r>
    </w:p>
    <w:p>
      <w:pPr>
        <w:spacing w:after="40" w:before="200"/>
      </w:pPr>
      <w:r>
        <w:rPr>
          <w:sz w:val="21"/>
          <w:szCs w:val="21"/>
        </w:rPr>
        <w:t xml:space="preserve">DR. NOLYN JOHNSON LLC</w:t>
      </w:r>
    </w:p>
    <w:p>
      <w:pPr>
        <w:spacing w:after="40" w:before="200"/>
      </w:pPr>
      <w:r>
        <w:rPr>
          <w:sz w:val="21"/>
          <w:szCs w:val="21"/>
        </w:rPr>
        <w:t xml:space="preserve">By: ______________________________</w:t>
      </w:r>
    </w:p>
    <w:p>
      <w:pPr>
        <w:spacing w:after="40" w:before="200"/>
      </w:pPr>
      <w:r>
        <w:rPr>
          <w:sz w:val="21"/>
          <w:szCs w:val="21"/>
        </w:rPr>
        <w:t xml:space="preserve">Name / Title: [NAME], [TITLE]</w:t>
      </w:r>
    </w:p>
    <w:p>
      <w:pPr>
        <w:spacing w:after="40" w:before="200"/>
      </w:pPr>
      <w:r>
        <w:rPr>
          <w:sz w:val="21"/>
          <w:szCs w:val="21"/>
        </w:rPr>
        <w:t xml:space="preserve">Date: ____________________</w:t>
      </w:r>
    </w:p>
    <w:p>
      <w:pPr>
        <w:spacing w:after="40" w:before="200"/>
      </w:pPr>
      <w:r>
        <w:rPr>
          <w:sz w:val="21"/>
          <w:szCs w:val="21"/>
        </w:rPr>
        <w:t xml:space="preserve">[OTHER PARTY]</w:t>
      </w:r>
    </w:p>
    <w:p>
      <w:pPr>
        <w:spacing w:after="40" w:before="200"/>
      </w:pPr>
      <w:r>
        <w:rPr>
          <w:sz w:val="21"/>
          <w:szCs w:val="21"/>
        </w:rPr>
        <w:t xml:space="preserve">By: ______________________________</w:t>
      </w:r>
    </w:p>
    <w:p>
      <w:pPr>
        <w:spacing w:after="40" w:before="200"/>
      </w:pPr>
      <w:r>
        <w:rPr>
          <w:sz w:val="21"/>
          <w:szCs w:val="21"/>
        </w:rPr>
        <w:t xml:space="preserve">Name / Title: [NAME], [TITLE]</w:t>
      </w:r>
    </w:p>
    <w:p>
      <w:pPr>
        <w:spacing w:after="40" w:before="200"/>
      </w:pPr>
      <w:r>
        <w:rPr>
          <w:sz w:val="21"/>
          <w:szCs w:val="21"/>
        </w:rPr>
        <w:t xml:space="preserve">Date: ____________________</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B6B80"/>
        <w:sz w:val="15"/>
        <w:szCs w:val="15"/>
      </w:rPr>
      <w:t xml:space="preserve">Mutual NDA · Dr. Nolyn Johnson LLC · TEMPLATE — review with counsel · Page </w:t>
    </w:r>
    <w:r>
      <w:rPr>
        <w:color w:val="5B6B80"/>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lowerLetter"/>
      <w:lvlText w:val="(%1)"/>
      <w:lvlJc w:val="left"/>
      <w:pPr>
        <w:ind w:left="620" w:hanging="320"/>
      </w:pPr>
    </w:lvl>
  </w:abstractNum>
  <w:abstractNum w:abstractNumId="3" w15:restartNumberingAfterBreak="0">
    <w:multiLevelType w:val="hybridMultilevel"/>
    <w:lvl w:ilvl="0" w15:tentative="1">
      <w:start w:val="1"/>
      <w:numFmt w:val="bullet"/>
      <w:lvlText w:val="•"/>
      <w:lvlJc w:val="left"/>
      <w:pPr>
        <w:ind w:left="560" w:hanging="28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2330"/>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pPr>
      <w:spacing w:after="60"/>
      <w:jc w:val="center"/>
    </w:pPr>
    <w:rPr>
      <w:rFonts w:ascii="Arial" w:cs="Arial" w:eastAsia="Arial" w:hAnsi="Arial"/>
      <w:b/>
      <w:bCs/>
      <w:color w:val="032D87"/>
      <w:sz w:val="34"/>
      <w:szCs w:val="34"/>
    </w:rPr>
  </w:style>
  <w:style w:type="paragraph" w:styleId="Heading2">
    <w:name w:val="Heading 2"/>
    <w:basedOn w:val="Normal"/>
    <w:next w:val="Normal"/>
    <w:qFormat/>
    <w:pPr>
      <w:spacing w:after="90" w:before="200"/>
      <w:outlineLvl w:val="1"/>
    </w:pPr>
    <w:rPr>
      <w:rFonts w:ascii="Arial" w:cs="Arial" w:eastAsia="Arial" w:hAnsi="Arial"/>
      <w:b/>
      <w:bCs/>
      <w:color w:val="032D87"/>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2026-06-19T18:59:23.785Z</dcterms:created>
  <dcterms:modified xsi:type="dcterms:W3CDTF">2026-06-19T18:59:23.785Z</dcterms:modified>
</cp:coreProperties>
</file>

<file path=docProps/custom.xml><?xml version="1.0" encoding="utf-8"?>
<Properties xmlns="http://schemas.openxmlformats.org/officeDocument/2006/custom-properties" xmlns:vt="http://schemas.openxmlformats.org/officeDocument/2006/docPropsVTypes"/>
</file>